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0A" w:rsidRDefault="00374A0A" w:rsidP="00374A0A">
      <w:pPr>
        <w:pStyle w:val="ConsPlusNormal"/>
        <w:ind w:firstLine="540"/>
        <w:jc w:val="both"/>
      </w:pPr>
      <w:r>
        <w:t>Виды предпринимательской деятельности, в отношении которых может применяться патентная система налогообложения, и размеры потенциально возможного к получению индивидуальным предпринимателем годового дохода (далее - потенциально возможный годовой доход для индивидуального предпринимателя) по каждому из них:</w:t>
      </w:r>
    </w:p>
    <w:p w:rsidR="00374A0A" w:rsidRDefault="00374A0A" w:rsidP="00374A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"/>
        <w:gridCol w:w="3005"/>
        <w:gridCol w:w="1842"/>
        <w:gridCol w:w="1304"/>
        <w:gridCol w:w="2299"/>
      </w:tblGrid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3146" w:type="dxa"/>
            <w:gridSpan w:val="2"/>
          </w:tcPr>
          <w:p w:rsidR="00374A0A" w:rsidRDefault="00374A0A" w:rsidP="00616C1B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299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Потенциально возможный годовой доход для индивидуального предпринимателя, тыс. рублей &lt;1&gt;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Наименование (единицы измерения)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2299" w:type="dxa"/>
            <w:vMerge/>
          </w:tcPr>
          <w:p w:rsidR="00374A0A" w:rsidRDefault="00374A0A" w:rsidP="00616C1B"/>
        </w:tc>
      </w:tr>
      <w:tr w:rsidR="00374A0A" w:rsidTr="00616C1B">
        <w:tc>
          <w:tcPr>
            <w:tcW w:w="57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5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 &lt;2&gt;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215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215 и 52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215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215 и 52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280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280 и 48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185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185 и 48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 и 50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Средняя </w:t>
            </w:r>
            <w:r>
              <w:lastRenderedPageBreak/>
              <w:t>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кинолабораторий</w:t>
            </w:r>
            <w:proofErr w:type="spellEnd"/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 и 50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485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485 и 167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Количество автотранспортных средств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270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270 и 195 на каждое последующее автотранспортное средство, но не более 3000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Количество автотранспортных средств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300 и 192 на каждое последующее автотранспортное средство, но не более 3000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жилья и других построек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340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340 и 44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Средняя численность наемных работников </w:t>
            </w:r>
            <w:r>
              <w:lastRenderedPageBreak/>
              <w:t>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160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160 и 56 на единицу средней численности </w:t>
            </w:r>
            <w:r>
              <w:lastRenderedPageBreak/>
              <w:t>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Общая площадь жилых помещений, сдаваемых в аренду (наем)</w:t>
            </w:r>
          </w:p>
          <w:p w:rsidR="00374A0A" w:rsidRDefault="00374A0A" w:rsidP="00616C1B">
            <w:pPr>
              <w:pStyle w:val="ConsPlusNormal"/>
              <w:jc w:val="center"/>
            </w:pPr>
            <w:r>
              <w:t>(квадратные метры)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до 40 квадратных метров включительно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свыше 40 квадратных метров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5,5 за каждый последующий квадратный метр общей площади жилых помещений, сдаваемых в аренду (наем), превышающий 40 квадратных метров, но не более 5000 тыс. рублей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Общая площадь нежилых помещений, земельных участков, сдаваемых в аренду (наем) (квадратные метры)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до 50 квадратных метров включительно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свыше 50 квадратных метров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 и 5,5 за каждый последующий квадратный метр общей площади нежилых помещений, земельных участков, сдаваемых в аренду (наем), превышающий 50 квадратных метров, но не более 10000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160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160 и 56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260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260 и 49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53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Средняя </w:t>
            </w:r>
            <w:r>
              <w:lastRenderedPageBreak/>
              <w:t>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Количество судов водного транспорта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55 на каждое последующее судно водного транспорта, но более 1000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Количество судов водного транспорта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55 на каждое последующее судно водного транспорта, но более 1000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Ведение охотничьего хозяйства и осуществление охоты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12.04.2010 N 61-ФЗ "Об обращении лекарственных средств"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700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700 и 153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340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340 и 44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160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160 и 56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Обрядовые услуги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179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179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Средняя численность наемных работников </w:t>
            </w:r>
            <w:r>
              <w:lastRenderedPageBreak/>
              <w:t>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225 и 51 на единицу средней численности </w:t>
            </w:r>
            <w:r>
              <w:lastRenderedPageBreak/>
              <w:t>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Площадь объекта стационарной торговой сети (квадратных метров)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400 и 15 за каждый последующий квадратный метр площади объекта стационарной торговой сети, превышающий 10 квадратных метров, но не более 10000 тыс. рублей</w:t>
            </w:r>
          </w:p>
        </w:tc>
      </w:tr>
      <w:tr w:rsidR="00374A0A" w:rsidTr="00616C1B">
        <w:tc>
          <w:tcPr>
            <w:tcW w:w="57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005" w:type="dxa"/>
          </w:tcPr>
          <w:p w:rsidR="00374A0A" w:rsidRDefault="00374A0A" w:rsidP="00616C1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84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Объект стационарной торговой сети и (или) объект нестационарной торговой сети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370 за каждый объект стационарной торговой сети и (или) объект нестационарной торговой сети, но не более 5500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Объект организации общественного питания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560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560 и 350 за каждый последующий объект организации общественного питания, но не более 5500 тыс. рублей</w:t>
            </w:r>
          </w:p>
        </w:tc>
      </w:tr>
      <w:tr w:rsidR="00374A0A" w:rsidTr="00616C1B">
        <w:tc>
          <w:tcPr>
            <w:tcW w:w="57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005" w:type="dxa"/>
          </w:tcPr>
          <w:p w:rsidR="00374A0A" w:rsidRDefault="00374A0A" w:rsidP="00616C1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42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Объект организации общественного питания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 и более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240 за каждый объект организации общественного питания, но не более 1000 тыс. рублей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23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 xml:space="preserve">Средняя численность наемных работников </w:t>
            </w:r>
            <w:r>
              <w:lastRenderedPageBreak/>
              <w:t>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 и 50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26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26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23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23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23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Товарное и спортивное рыболовство и рыбоводство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30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250 и 50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53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150 и 43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225 и 51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310 и 46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200 и 36 на единицу средней численности наемных работников</w:t>
            </w:r>
          </w:p>
        </w:tc>
      </w:tr>
      <w:tr w:rsidR="00374A0A" w:rsidTr="00616C1B">
        <w:tc>
          <w:tcPr>
            <w:tcW w:w="57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005" w:type="dxa"/>
            <w:vMerge w:val="restart"/>
          </w:tcPr>
          <w:p w:rsidR="00374A0A" w:rsidRDefault="00374A0A" w:rsidP="00616C1B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842" w:type="dxa"/>
            <w:vMerge w:val="restart"/>
          </w:tcPr>
          <w:p w:rsidR="00374A0A" w:rsidRDefault="00374A0A" w:rsidP="00616C1B">
            <w:pPr>
              <w:pStyle w:val="ConsPlusNormal"/>
              <w:jc w:val="center"/>
            </w:pPr>
            <w:r>
              <w:t>Средняя численность наемных работников (единиц)</w:t>
            </w:r>
          </w:p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300</w:t>
            </w:r>
          </w:p>
        </w:tc>
      </w:tr>
      <w:tr w:rsidR="00374A0A" w:rsidTr="00616C1B">
        <w:tc>
          <w:tcPr>
            <w:tcW w:w="572" w:type="dxa"/>
            <w:vMerge/>
          </w:tcPr>
          <w:p w:rsidR="00374A0A" w:rsidRDefault="00374A0A" w:rsidP="00616C1B"/>
        </w:tc>
        <w:tc>
          <w:tcPr>
            <w:tcW w:w="3005" w:type="dxa"/>
            <w:vMerge/>
          </w:tcPr>
          <w:p w:rsidR="00374A0A" w:rsidRDefault="00374A0A" w:rsidP="00616C1B"/>
        </w:tc>
        <w:tc>
          <w:tcPr>
            <w:tcW w:w="1842" w:type="dxa"/>
            <w:vMerge/>
          </w:tcPr>
          <w:p w:rsidR="00374A0A" w:rsidRDefault="00374A0A" w:rsidP="00616C1B"/>
        </w:tc>
        <w:tc>
          <w:tcPr>
            <w:tcW w:w="1304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от 1 до 15</w:t>
            </w:r>
          </w:p>
        </w:tc>
        <w:tc>
          <w:tcPr>
            <w:tcW w:w="2299" w:type="dxa"/>
          </w:tcPr>
          <w:p w:rsidR="00374A0A" w:rsidRDefault="00374A0A" w:rsidP="00616C1B">
            <w:pPr>
              <w:pStyle w:val="ConsPlusNormal"/>
              <w:jc w:val="center"/>
            </w:pPr>
            <w:r>
              <w:t>300 и 46 на единицу средней численности наемных работников</w:t>
            </w:r>
          </w:p>
        </w:tc>
      </w:tr>
    </w:tbl>
    <w:p w:rsidR="00374A0A" w:rsidRDefault="00374A0A" w:rsidP="00374A0A">
      <w:pPr>
        <w:pStyle w:val="ConsPlusNormal"/>
        <w:jc w:val="both"/>
      </w:pPr>
    </w:p>
    <w:p w:rsidR="00374A0A" w:rsidRDefault="00374A0A" w:rsidP="00374A0A">
      <w:pPr>
        <w:pStyle w:val="ConsPlusNormal"/>
        <w:ind w:firstLine="540"/>
        <w:jc w:val="both"/>
      </w:pPr>
      <w:r>
        <w:t>--------------------------------</w:t>
      </w:r>
    </w:p>
    <w:p w:rsidR="00374A0A" w:rsidRDefault="00374A0A" w:rsidP="00374A0A">
      <w:pPr>
        <w:pStyle w:val="ConsPlusNormal"/>
        <w:spacing w:before="220"/>
        <w:ind w:firstLine="540"/>
        <w:jc w:val="both"/>
      </w:pPr>
      <w:r>
        <w:t>Примечания к таблице:</w:t>
      </w:r>
    </w:p>
    <w:p w:rsidR="00374A0A" w:rsidRDefault="00374A0A" w:rsidP="00374A0A">
      <w:pPr>
        <w:pStyle w:val="ConsPlusNormal"/>
        <w:spacing w:before="220"/>
        <w:ind w:firstLine="540"/>
        <w:jc w:val="both"/>
      </w:pPr>
      <w:proofErr w:type="gramStart"/>
      <w:r>
        <w:t>&lt;1&gt; - Потенциально возможный годовой доход для индивидуального предпринимателя по виду предпринимательской деятельности, указанному в графе 2 таблицы настоящей части, рассчитывается в соответствии с величиной показателя, указанной в графе 4 таблицы настоящей части, и значением потенциально возможного годового дохода для индивидуального предпринимателя, указанным в графе 5 таблицы настоящей части, по соответствующей строке таблицы настоящей части.</w:t>
      </w:r>
      <w:proofErr w:type="gramEnd"/>
    </w:p>
    <w:p w:rsidR="00C35822" w:rsidRDefault="00374A0A" w:rsidP="00374A0A">
      <w:r>
        <w:t>&lt;2&gt; - Для целей настоящего Закона под средней численностью наемных работников понимается средняя численность наемных работников, определяемая в порядке, устанавливаемом федеральным органом исполнительной власти, уполномоченным в области статистики. При этом средняя численность наемных работников не должна превышать за налоговый период 15 человек по всем видам предпринимательской деятельности, осуществляемым индивидуальным предпринимателем, в отношении которых применяется патентная система налогообложения.</w:t>
      </w:r>
    </w:p>
    <w:sectPr w:rsidR="00C35822" w:rsidSect="00C3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4A0A"/>
    <w:rsid w:val="00374A0A"/>
    <w:rsid w:val="00C35822"/>
    <w:rsid w:val="00E0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CCF224A3D904A0625C81D16988436569D4FF59F5E67E2A0888BE40B0AECB57BFE2DDFA73FEC4B6747E57FAF8LE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2527</Words>
  <Characters>14409</Characters>
  <Application>Microsoft Office Word</Application>
  <DocSecurity>0</DocSecurity>
  <Lines>120</Lines>
  <Paragraphs>33</Paragraphs>
  <ScaleCrop>false</ScaleCrop>
  <Company/>
  <LinksUpToDate>false</LinksUpToDate>
  <CharactersWithSpaces>16903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6000-19-108</dc:creator>
  <cp:lastModifiedBy>6000-19-108</cp:lastModifiedBy>
  <cp:revision>2</cp:revision>
  <dcterms:created xsi:type="dcterms:W3CDTF">2019-12-30T14:09:00Z</dcterms:created>
  <dcterms:modified xsi:type="dcterms:W3CDTF">2019-12-30T14:09:00Z</dcterms:modified>
</cp:coreProperties>
</file>